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92"/>
        <w:spacing w:before="351" w:line="219" w:lineRule="auto"/>
        <w:rPr>
          <w:rFonts w:ascii="SimSun" w:hAnsi="SimSun" w:eastAsia="SimSun" w:cs="SimSun"/>
          <w:sz w:val="108"/>
          <w:szCs w:val="108"/>
        </w:rPr>
      </w:pPr>
      <w:r>
        <w:rPr>
          <w:rFonts w:ascii="SimSun" w:hAnsi="SimSun" w:eastAsia="SimSun" w:cs="SimSun"/>
          <w:sz w:val="108"/>
          <w:szCs w:val="108"/>
          <w:color w:val="E5163C"/>
          <w14:textOutline w14:w="19608" w14:cap="flat" w14:cmpd="sng">
            <w14:solidFill>
              <w14:srgbClr w14:val="E5163C"/>
            </w14:solidFill>
            <w14:prstDash w14:val="solid"/>
            <w14:miter w14:lim="10"/>
          </w14:textOutline>
          <w:spacing w:val="-97"/>
          <w:w w:val="89"/>
        </w:rPr>
        <w:t>北京市教育委员会文件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firstLine="3129"/>
        <w:spacing w:before="117" w:line="222" w:lineRule="auto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z w:val="36"/>
          <w:szCs w:val="36"/>
          <w:spacing w:val="-15"/>
        </w:rPr>
        <w:t>京教策[2022]</w:t>
      </w:r>
      <w:r>
        <w:rPr>
          <w:rFonts w:ascii="FangSong" w:hAnsi="FangSong" w:eastAsia="FangSong" w:cs="FangSong"/>
          <w:sz w:val="36"/>
          <w:szCs w:val="36"/>
          <w:spacing w:val="-22"/>
        </w:rPr>
        <w:t> </w:t>
      </w:r>
      <w:r>
        <w:rPr>
          <w:rFonts w:ascii="FangSong" w:hAnsi="FangSong" w:eastAsia="FangSong" w:cs="FangSong"/>
          <w:sz w:val="36"/>
          <w:szCs w:val="36"/>
          <w:spacing w:val="-15"/>
        </w:rPr>
        <w:t>2号</w:t>
      </w:r>
    </w:p>
    <w:p>
      <w:pPr>
        <w:spacing w:before="67" w:line="80" w:lineRule="exact"/>
        <w:textAlignment w:val="center"/>
        <w:rPr/>
      </w:pPr>
      <w:r>
        <w:drawing>
          <wp:inline distT="0" distB="0" distL="0" distR="0">
            <wp:extent cx="5645163" cy="5076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45163" cy="5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2116"/>
        <w:spacing w:before="156" w:line="208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北京市教育委员会关于</w:t>
      </w:r>
    </w:p>
    <w:p>
      <w:pPr>
        <w:ind w:firstLine="716"/>
        <w:spacing w:before="2" w:line="207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lim="10"/>
          </w14:textOutline>
          <w:spacing w:val="23"/>
        </w:rPr>
        <w:t>印发北京市教育科学"十四五"规划</w:t>
      </w:r>
    </w:p>
    <w:p>
      <w:pPr>
        <w:ind w:firstLine="1816"/>
        <w:spacing w:line="219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2022年度课题指南的通知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79"/>
        <w:spacing w:before="105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各区教委,各高等学校,市教委直管直属单位:</w:t>
      </w:r>
    </w:p>
    <w:p>
      <w:pPr>
        <w:ind w:left="79" w:firstLine="610"/>
        <w:spacing w:before="152" w:line="31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《北京市教育科学"十四五"规划2022年度课题指南》经北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京市教育科学规划领导小组审议通过,现印发给你们.课题管理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的具体工作由北京市教育科学规划领导小组办公室负责。课题申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报工作自即日起启动,有关事项通知如下:</w:t>
      </w:r>
    </w:p>
    <w:p>
      <w:pPr>
        <w:ind w:firstLine="694"/>
        <w:spacing w:before="1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一、选题要求</w:t>
      </w:r>
    </w:p>
    <w:p>
      <w:pPr>
        <w:ind w:left="79" w:right="4" w:firstLine="770"/>
        <w:spacing w:before="152" w:line="3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(一)</w:t>
      </w:r>
      <w:r>
        <w:rPr>
          <w:rFonts w:ascii="FangSong" w:hAnsi="FangSong" w:eastAsia="FangSong" w:cs="FangSong"/>
          <w:sz w:val="32"/>
          <w:szCs w:val="32"/>
          <w:spacing w:val="97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根据《北京市教育科学规划课题管理办法》(2020年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</w:rPr>
        <w:t>10月修订)</w:t>
      </w:r>
      <w:r>
        <w:rPr>
          <w:rFonts w:ascii="FangSong" w:hAnsi="FangSong" w:eastAsia="FangSong" w:cs="FangSong"/>
          <w:sz w:val="32"/>
          <w:szCs w:val="32"/>
          <w:spacing w:val="30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</w:rPr>
        <w:t>,北京市教育科学"十四五"规划2022年度课题分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为十个研究领域:</w:t>
      </w:r>
    </w:p>
    <w:p>
      <w:pPr>
        <w:sectPr>
          <w:footerReference w:type="default" r:id="rId1"/>
          <w:pgSz w:w="11900" w:h="16840"/>
          <w:pgMar w:top="1431" w:right="1523" w:bottom="1544" w:left="1479" w:header="0" w:footer="1349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09"/>
        <w:spacing w:before="104" w:line="54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  <w:position w:val="15"/>
        </w:rPr>
        <w:t>1.教育宏观战略与政策研究</w:t>
      </w:r>
    </w:p>
    <w:p>
      <w:pPr>
        <w:ind w:firstLine="609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2.教育基本理论与国际比较研究</w:t>
      </w:r>
    </w:p>
    <w:p>
      <w:pPr>
        <w:ind w:firstLine="609"/>
        <w:spacing w:before="156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3.教育治理体系研究</w:t>
      </w:r>
    </w:p>
    <w:p>
      <w:pPr>
        <w:ind w:firstLine="609"/>
        <w:spacing w:before="153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4.课程、教学、评价改革研究</w:t>
      </w:r>
    </w:p>
    <w:p>
      <w:pPr>
        <w:ind w:firstLine="609"/>
        <w:spacing w:before="156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5.学生发展研究</w:t>
      </w:r>
    </w:p>
    <w:p>
      <w:pPr>
        <w:ind w:firstLine="609"/>
        <w:spacing w:before="15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6.教育人才队伍建设研究</w:t>
      </w:r>
    </w:p>
    <w:p>
      <w:pPr>
        <w:ind w:firstLine="609"/>
        <w:spacing w:before="15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7.教育资源配置与效益研究</w:t>
      </w:r>
    </w:p>
    <w:p>
      <w:pPr>
        <w:ind w:firstLine="609"/>
        <w:spacing w:before="153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8.教育信息化研究</w:t>
      </w:r>
    </w:p>
    <w:p>
      <w:pPr>
        <w:ind w:firstLine="609"/>
        <w:spacing w:before="157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9.传统文化教育与德育研究</w:t>
      </w:r>
    </w:p>
    <w:p>
      <w:pPr>
        <w:ind w:firstLine="609"/>
        <w:spacing w:before="163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10.生态文明教育与可持续发展教育研究</w:t>
      </w:r>
    </w:p>
    <w:p>
      <w:pPr>
        <w:ind w:firstLine="780"/>
        <w:spacing w:before="136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  <w:position w:val="17"/>
        </w:rPr>
        <w:t>(二)</w:t>
      </w:r>
      <w:r>
        <w:rPr>
          <w:rFonts w:ascii="FangSong" w:hAnsi="FangSong" w:eastAsia="FangSong" w:cs="FangSong"/>
          <w:sz w:val="32"/>
          <w:szCs w:val="32"/>
          <w:spacing w:val="104"/>
          <w:position w:val="17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  <w:position w:val="17"/>
        </w:rPr>
        <w:t>各领域分为"教育决策咨询研究""教育基础理论研</w:t>
      </w:r>
    </w:p>
    <w:p>
      <w:pPr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5"/>
        </w:rPr>
        <w:t>究""教育教学实践研究"三个研究方向。</w:t>
      </w:r>
    </w:p>
    <w:p>
      <w:pPr>
        <w:ind w:firstLine="780"/>
        <w:spacing w:before="137" w:line="31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(</w:t>
      </w:r>
      <w:r>
        <w:rPr>
          <w:rFonts w:ascii="FangSong" w:hAnsi="FangSong" w:eastAsia="FangSong" w:cs="FangSong"/>
          <w:sz w:val="32"/>
          <w:szCs w:val="32"/>
          <w:spacing w:val="-70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三)2022年度课题类别包括以下七种,分别为:</w:t>
      </w:r>
      <w:r>
        <w:rPr>
          <w:rFonts w:ascii="FangSong" w:hAnsi="FangSong" w:eastAsia="FangSong" w:cs="FangSong"/>
          <w:sz w:val="32"/>
          <w:szCs w:val="32"/>
          <w:spacing w:val="-19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重大课题、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优先关注课题、重点课题、校本研究专项课题、青年专项课题、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延续课题和一般课题。</w:t>
      </w:r>
    </w:p>
    <w:p>
      <w:pPr>
        <w:ind w:right="37" w:firstLine="609"/>
        <w:spacing w:before="1" w:line="31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1.重大课题、优先关注课题以课题指南为准,申请者不得更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改研究题目.重大课题的研究内容应具有创新性,取得的研究成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果应具有较高理论价值或实践价值;研究者可以根据自己的专长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和基础,选取独特的切入点进行"优先关注课题"的研究设计.</w:t>
      </w:r>
    </w:p>
    <w:p>
      <w:pPr>
        <w:ind w:right="1" w:firstLine="609"/>
        <w:spacing w:before="2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2.校本研究专项课题用于资助中小学、幼儿园和中等职业学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校的现任校(园)</w:t>
      </w:r>
      <w:r>
        <w:rPr>
          <w:rFonts w:ascii="FangSong" w:hAnsi="FangSong" w:eastAsia="FangSong" w:cs="FangSong"/>
          <w:sz w:val="32"/>
          <w:szCs w:val="32"/>
          <w:spacing w:val="68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级领导主持的课题.该类课题是以学校(幼儿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园)</w:t>
      </w:r>
      <w:r>
        <w:rPr>
          <w:rFonts w:ascii="FangSong" w:hAnsi="FangSong" w:eastAsia="FangSong" w:cs="FangSong"/>
          <w:sz w:val="32"/>
          <w:szCs w:val="32"/>
          <w:spacing w:val="98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为基本单位,为解决与其实践紧密相关的现实问题,由教师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群体参与的具有较高组织程度的课题。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before="104" w:line="18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一</w:t>
      </w:r>
      <w:r>
        <w:rPr>
          <w:rFonts w:ascii="FangSong" w:hAnsi="FangSong" w:eastAsia="FangSong" w:cs="FangSong"/>
          <w:sz w:val="32"/>
          <w:szCs w:val="32"/>
          <w:spacing w:val="-53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2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一</w:t>
      </w:r>
    </w:p>
    <w:p>
      <w:pPr>
        <w:sectPr>
          <w:footerReference w:type="default" r:id="rId3"/>
          <w:pgSz w:w="11900" w:h="16840"/>
          <w:pgMar w:top="1431" w:right="1570" w:bottom="400" w:left="1549" w:header="0" w:footer="0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right="26" w:firstLine="619"/>
        <w:spacing w:before="104" w:line="31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3.延续课题以已结题的北京市教育科学规划课题为研究基础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确定选题,对原选题开展持续研究,注重研究内容的纵深性.</w:t>
      </w:r>
    </w:p>
    <w:p>
      <w:pPr>
        <w:ind w:right="30" w:firstLine="609"/>
        <w:spacing w:before="2" w:line="31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4.重点课题、青年专项课题、校本研究专项课题、一般课题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的申请者可根据自己的研究兴趣和研究基础,从十个研究领域自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行设计课题名称和研究内容申请课题。</w:t>
      </w:r>
    </w:p>
    <w:p>
      <w:pPr>
        <w:ind w:right="151" w:firstLine="619"/>
        <w:spacing w:before="1" w:line="3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申请者填写课题申请书时,需明确填写课题所属研究领域、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研究方向和课题类别。</w:t>
      </w:r>
    </w:p>
    <w:p>
      <w:pPr>
        <w:ind w:firstLine="624"/>
        <w:spacing w:before="1" w:line="220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二、资助方式</w:t>
      </w:r>
    </w:p>
    <w:p>
      <w:pPr>
        <w:ind w:right="63" w:firstLine="619"/>
        <w:spacing w:before="159" w:line="31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北京市教育科学规划课题以出优秀成果、出人才为目标,坚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持以人为本、遵循规划、依法规范、公正合理和安全高效的原则,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</w:rPr>
        <w:t>采取"研究资助"和"奖励资助"相结合的管理方式。</w:t>
      </w:r>
    </w:p>
    <w:p>
      <w:pPr>
        <w:ind w:firstLine="619"/>
        <w:spacing w:before="1" w:line="31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北京市教育科学"十四五"规划2022年度课题对重大课题、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优先关注课题、重点课题、校本研究专项课题、青年专项课题、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  <w:w w:val="103"/>
        </w:rPr>
        <w:t>延续课题予以"研究资助"和"奖励资助"。"研究资助"平均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</w:rPr>
        <w:t>额度为:</w:t>
      </w:r>
      <w:r>
        <w:rPr>
          <w:rFonts w:ascii="FangSong" w:hAnsi="FangSong" w:eastAsia="FangSong" w:cs="FangSong"/>
          <w:sz w:val="32"/>
          <w:szCs w:val="32"/>
          <w:spacing w:val="126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</w:rPr>
        <w:t>重大课题28万元,优先关注课题14万元,重点课题7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2"/>
        </w:rPr>
        <w:t>万元,校本研究专项课题3.5万元,青年专项课题3.5万元,延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续课题7万元。"奖励资助"额度根据课题类别和结题鉴定等级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确定,具体奖励标准见《北京市教育科学规划课题管理办法》第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三十五条规定。</w:t>
      </w:r>
    </w:p>
    <w:p>
      <w:pPr>
        <w:ind w:right="64" w:firstLine="619"/>
        <w:spacing w:line="3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申请者须根据研究工作的实际需要,按照资助标准,进行合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理的经费预算。实际资助经费额度以最终评审结果为准。一般课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</w:rPr>
        <w:t>题全部为单位资助的规划课题,其研究经费由申请者单位负责.</w:t>
      </w:r>
    </w:p>
    <w:p>
      <w:pPr>
        <w:ind w:firstLine="624"/>
        <w:spacing w:before="1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三、申请人条件</w:t>
      </w:r>
    </w:p>
    <w:p>
      <w:pPr>
        <w:sectPr>
          <w:footerReference w:type="default" r:id="rId4"/>
          <w:pgSz w:w="11900" w:h="16840"/>
          <w:pgMar w:top="1431" w:right="1536" w:bottom="1573" w:left="1549" w:header="0" w:footer="1365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right="103" w:firstLine="780"/>
        <w:spacing w:before="104" w:line="31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(一)</w:t>
      </w:r>
      <w:r>
        <w:rPr>
          <w:rFonts w:ascii="FangSong" w:hAnsi="FangSong" w:eastAsia="FangSong" w:cs="FangSong"/>
          <w:sz w:val="32"/>
          <w:szCs w:val="32"/>
          <w:spacing w:val="94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享有中华人民共和国公民权,遵守中华人民共和国宪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法,拥护社会主义制度和中国共产党的领导.</w:t>
      </w:r>
    </w:p>
    <w:p>
      <w:pPr>
        <w:ind w:firstLine="780"/>
        <w:spacing w:before="2" w:line="31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(二)</w:t>
      </w:r>
      <w:r>
        <w:rPr>
          <w:rFonts w:ascii="FangSong" w:hAnsi="FangSong" w:eastAsia="FangSong" w:cs="FangSong"/>
          <w:sz w:val="32"/>
          <w:szCs w:val="32"/>
          <w:spacing w:val="9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北京市教育科学规划课题申请人须具有副高级以上专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8"/>
        </w:rPr>
        <w:t>业技术职务或博士学位。不具备副高级以上专业技术职务或博士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学位的,须由2名具有副高级以上专业技术职务的同行专家推荐.</w:t>
      </w:r>
    </w:p>
    <w:p>
      <w:pPr>
        <w:ind w:right="110" w:firstLine="780"/>
        <w:spacing w:before="2" w:line="31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(三)</w:t>
      </w:r>
      <w:r>
        <w:rPr>
          <w:rFonts w:ascii="FangSong" w:hAnsi="FangSong" w:eastAsia="FangSong" w:cs="FangSong"/>
          <w:sz w:val="32"/>
          <w:szCs w:val="32"/>
          <w:spacing w:val="113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申请重大课题者应具有正高级专业技术职务,有深厚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的学术研究功底与学术造诣,能有效组织研究团队,调动各种资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源开展研究。</w:t>
      </w:r>
    </w:p>
    <w:p>
      <w:pPr>
        <w:ind w:firstLine="780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(四)</w:t>
      </w:r>
      <w:r>
        <w:rPr>
          <w:rFonts w:ascii="FangSong" w:hAnsi="FangSong" w:eastAsia="FangSong" w:cs="FangSong"/>
          <w:sz w:val="32"/>
          <w:szCs w:val="32"/>
          <w:spacing w:val="99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延续课题申请人应为结题后五年内的课题负责人.</w:t>
      </w:r>
    </w:p>
    <w:p>
      <w:pPr>
        <w:ind w:right="112" w:firstLine="780"/>
        <w:spacing w:before="157" w:line="31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(五)</w:t>
      </w:r>
      <w:r>
        <w:rPr>
          <w:rFonts w:ascii="FangSong" w:hAnsi="FangSong" w:eastAsia="FangSong" w:cs="FangSong"/>
          <w:sz w:val="32"/>
          <w:szCs w:val="32"/>
          <w:spacing w:val="111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申请一般课题,须提供申请人所在单位的经费保障证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明。</w:t>
      </w:r>
    </w:p>
    <w:p>
      <w:pPr>
        <w:ind w:right="109" w:firstLine="780"/>
        <w:spacing w:before="2" w:line="31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(六)</w:t>
      </w:r>
      <w:r>
        <w:rPr>
          <w:rFonts w:ascii="FangSong" w:hAnsi="FangSong" w:eastAsia="FangSong" w:cs="FangSong"/>
          <w:sz w:val="32"/>
          <w:szCs w:val="32"/>
          <w:spacing w:val="103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申请青年专项课题者(包括课题组成员)</w:t>
      </w:r>
      <w:r>
        <w:rPr>
          <w:rFonts w:ascii="FangSong" w:hAnsi="FangSong" w:eastAsia="FangSong" w:cs="FangSong"/>
          <w:sz w:val="32"/>
          <w:szCs w:val="32"/>
          <w:spacing w:val="89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年龄不得超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过40周岁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(1982年</w:t>
      </w:r>
      <w:r>
        <w:rPr>
          <w:rFonts w:ascii="FangSong" w:hAnsi="FangSong" w:eastAsia="FangSong" w:cs="FangSong"/>
          <w:sz w:val="32"/>
          <w:szCs w:val="32"/>
          <w:spacing w:val="-90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1</w:t>
      </w:r>
      <w:r>
        <w:rPr>
          <w:rFonts w:ascii="FangSong" w:hAnsi="FangSong" w:eastAsia="FangSong" w:cs="FangSong"/>
          <w:sz w:val="32"/>
          <w:szCs w:val="32"/>
          <w:spacing w:val="-88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月</w:t>
      </w:r>
      <w:r>
        <w:rPr>
          <w:rFonts w:ascii="FangSong" w:hAnsi="FangSong" w:eastAsia="FangSong" w:cs="FangSong"/>
          <w:sz w:val="32"/>
          <w:szCs w:val="32"/>
          <w:spacing w:val="-89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1</w:t>
      </w:r>
      <w:r>
        <w:rPr>
          <w:rFonts w:ascii="FangSong" w:hAnsi="FangSong" w:eastAsia="FangSong" w:cs="FangSong"/>
          <w:sz w:val="32"/>
          <w:szCs w:val="32"/>
          <w:spacing w:val="-36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日之后出生)</w:t>
      </w:r>
      <w:r>
        <w:rPr>
          <w:rFonts w:ascii="FangSong" w:hAnsi="FangSong" w:eastAsia="FangSong" w:cs="FangSong"/>
          <w:sz w:val="32"/>
          <w:szCs w:val="32"/>
          <w:spacing w:val="-21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.</w:t>
      </w:r>
    </w:p>
    <w:p>
      <w:pPr>
        <w:ind w:right="110" w:firstLine="780"/>
        <w:spacing w:before="2" w:line="30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(七)</w:t>
      </w:r>
      <w:r>
        <w:rPr>
          <w:rFonts w:ascii="FangSong" w:hAnsi="FangSong" w:eastAsia="FangSong" w:cs="FangSong"/>
          <w:sz w:val="32"/>
          <w:szCs w:val="32"/>
          <w:spacing w:val="117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课题负责人只能申请1项课题,同年申请全国教育科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学规划课题的负责人不得申请北京市教育科学规划课题。</w:t>
      </w:r>
    </w:p>
    <w:p>
      <w:pPr>
        <w:ind w:right="150" w:firstLine="780"/>
        <w:spacing w:before="2" w:line="31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(八)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正在承担全国教育科学规划课题或北京市教育科学规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划课题的负责人不得申请北京市教育科学规划课题。</w:t>
      </w:r>
    </w:p>
    <w:p>
      <w:pPr>
        <w:ind w:right="79" w:firstLine="780"/>
        <w:spacing w:line="3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(九)</w:t>
      </w:r>
      <w:r>
        <w:rPr>
          <w:rFonts w:ascii="FangSong" w:hAnsi="FangSong" w:eastAsia="FangSong" w:cs="FangSong"/>
          <w:sz w:val="32"/>
          <w:szCs w:val="32"/>
          <w:spacing w:val="9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全日制在读研究生不得申请北京教育科学规划课题,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4"/>
        </w:rPr>
        <w:t>具备申请条件的在职博士生(博士后)</w:t>
      </w:r>
      <w:r>
        <w:rPr>
          <w:rFonts w:ascii="FangSong" w:hAnsi="FangSong" w:eastAsia="FangSong" w:cs="FangSong"/>
          <w:sz w:val="32"/>
          <w:szCs w:val="32"/>
          <w:spacing w:val="106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应在所属工作单位进行申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请。</w:t>
      </w:r>
    </w:p>
    <w:p>
      <w:pPr>
        <w:ind w:firstLine="644"/>
        <w:spacing w:before="1" w:line="220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四、完成时限</w:t>
      </w:r>
    </w:p>
    <w:p>
      <w:pPr>
        <w:ind w:right="106" w:firstLine="780"/>
        <w:spacing w:before="148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(</w:t>
      </w:r>
      <w:r>
        <w:rPr>
          <w:rFonts w:ascii="FangSong" w:hAnsi="FangSong" w:eastAsia="FangSong" w:cs="FangSong"/>
          <w:sz w:val="32"/>
          <w:szCs w:val="32"/>
          <w:spacing w:val="-90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一)</w:t>
      </w:r>
      <w:r>
        <w:rPr>
          <w:rFonts w:ascii="FangSong" w:hAnsi="FangSong" w:eastAsia="FangSong" w:cs="FangSong"/>
          <w:sz w:val="32"/>
          <w:szCs w:val="32"/>
          <w:spacing w:val="-31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教育决策咨询类课题要求在1-2年内完成;教育基础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理论类课题、教育教学实践类课题要求在3-4年内完成。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before="105" w:line="18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一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4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一</w:t>
      </w:r>
    </w:p>
    <w:p>
      <w:pPr>
        <w:sectPr>
          <w:footerReference w:type="default" r:id="rId3"/>
          <w:pgSz w:w="11900" w:h="16840"/>
          <w:pgMar w:top="1431" w:right="1476" w:bottom="400" w:left="1549" w:header="0" w:footer="0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9" w:right="35" w:firstLine="770"/>
        <w:spacing w:before="104" w:line="3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(二)</w:t>
      </w:r>
      <w:r>
        <w:rPr>
          <w:rFonts w:ascii="FangSong" w:hAnsi="FangSong" w:eastAsia="FangSong" w:cs="FangSong"/>
          <w:sz w:val="32"/>
          <w:szCs w:val="32"/>
          <w:spacing w:val="98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研究期限自课题批准立项之日起计算,课题延期或相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关变更须报请北京市教育科学规划领导小组办公室批准备案。</w:t>
      </w:r>
    </w:p>
    <w:p>
      <w:pPr>
        <w:ind w:firstLine="614"/>
        <w:spacing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五、申请要求</w:t>
      </w:r>
    </w:p>
    <w:p>
      <w:pPr>
        <w:ind w:left="9" w:firstLine="599"/>
        <w:spacing w:before="154" w:line="31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2022年课题申请采取网上申请与文本报送两种形式,重大课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题不进行网上申请。申请书文本要求一律用计算机填写。</w:t>
      </w:r>
    </w:p>
    <w:p>
      <w:pPr>
        <w:ind w:firstLine="779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(一)</w:t>
      </w:r>
      <w:r>
        <w:rPr>
          <w:rFonts w:ascii="FangSong" w:hAnsi="FangSong" w:eastAsia="FangSong" w:cs="FangSong"/>
          <w:sz w:val="32"/>
          <w:szCs w:val="32"/>
          <w:spacing w:val="10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重大课题</w:t>
      </w:r>
    </w:p>
    <w:p>
      <w:pPr>
        <w:ind w:right="45" w:firstLine="609"/>
        <w:spacing w:before="144" w:line="31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重大课题采取会议评审或特别委托的方式评审。申请者填写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《北京市教育科学"十四五"规划重大课题申请书(2022年度)</w:t>
      </w:r>
      <w:r>
        <w:rPr>
          <w:rFonts w:ascii="FangSong" w:hAnsi="FangSong" w:eastAsia="FangSong" w:cs="FangSong"/>
          <w:sz w:val="32"/>
          <w:szCs w:val="32"/>
          <w:spacing w:val="-5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》,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签署所在单位、受托管理机构意见后,密封投标文件,提交受托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管理机构报送至北京市教育科学规划领导小组办公室。</w:t>
      </w:r>
    </w:p>
    <w:p>
      <w:pPr>
        <w:ind w:firstLine="779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(二)</w:t>
      </w:r>
      <w:r>
        <w:rPr>
          <w:rFonts w:ascii="FangSong" w:hAnsi="FangSong" w:eastAsia="FangSong" w:cs="FangSong"/>
          <w:sz w:val="32"/>
          <w:szCs w:val="32"/>
          <w:spacing w:val="6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其他类别课题实行网上申请与文本报送</w:t>
      </w:r>
    </w:p>
    <w:p>
      <w:pPr>
        <w:ind w:left="9" w:right="48" w:firstLine="599"/>
        <w:spacing w:before="154" w:line="31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1.网上申请流程参见北京市教育科学规划领导小组办公室网</w:t>
      </w:r>
      <w:r>
        <w:rPr>
          <w:rFonts w:ascii="FangSong" w:hAnsi="FangSong" w:eastAsia="FangSong" w:cs="FangSong"/>
          <w:sz w:val="32"/>
          <w:szCs w:val="32"/>
          <w:spacing w:val="22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站相关文件.文本报送按照所在单位隶属关系,经所在单位审查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盖章后,分别通过各区或各单位的科研管理机构报送至北京市教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育科学规划领导小组办公室。北京市教育科学规划领导小组办公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室不直接受理个人申请。</w:t>
      </w:r>
    </w:p>
    <w:p>
      <w:pPr>
        <w:ind w:left="9" w:right="19" w:firstLine="599"/>
        <w:spacing w:before="6" w:line="292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2.课题申请所需的各种材料,包括《北京市教育科学规划课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题管理办法与管理细则(2020年10月修订)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》《北京市教育科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学"十四五"规划重大课题申请书(2022年度)</w:t>
      </w:r>
      <w:r>
        <w:rPr>
          <w:rFonts w:ascii="FangSong" w:hAnsi="FangSong" w:eastAsia="FangSong" w:cs="FangSong"/>
          <w:sz w:val="32"/>
          <w:szCs w:val="32"/>
          <w:spacing w:val="30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》等均可在北京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市教育科学规划网下载.网址为http:</w:t>
      </w:r>
      <w:r>
        <w:rPr>
          <w:rFonts w:ascii="Times New Roman" w:hAnsi="Times New Roman" w:eastAsia="Times New Roman" w:cs="Times New Roman"/>
          <w:sz w:val="32"/>
          <w:szCs w:val="32"/>
          <w:spacing w:val="2"/>
        </w:rPr>
        <w:t>//ww.gh.bjedu.cn.</w:t>
      </w:r>
    </w:p>
    <w:p>
      <w:pPr>
        <w:ind w:left="9" w:right="47" w:firstLine="599"/>
        <w:spacing w:before="128" w:line="3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3.各区"一般课题"依据《关于组织北京市教育科学"十四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五"规划2022年度各区一般课题申报的通知》(京教科规字</w:t>
      </w:r>
      <w:r>
        <w:rPr>
          <w:rFonts w:ascii="FangSong" w:hAnsi="FangSong" w:eastAsia="FangSong" w:cs="FangSong"/>
          <w:sz w:val="32"/>
          <w:szCs w:val="32"/>
          <w:spacing w:val="5"/>
        </w:rPr>
        <w:t>    </w:t>
      </w:r>
      <w:r>
        <w:rPr>
          <w:rFonts w:ascii="FangSong" w:hAnsi="FangSong" w:eastAsia="FangSong" w:cs="FangSong"/>
          <w:sz w:val="32"/>
          <w:szCs w:val="32"/>
          <w:spacing w:val="-13"/>
        </w:rPr>
        <w:t>[2022]</w:t>
      </w:r>
      <w:r>
        <w:rPr>
          <w:rFonts w:ascii="FangSong" w:hAnsi="FangSong" w:eastAsia="FangSong" w:cs="FangSong"/>
          <w:sz w:val="32"/>
          <w:szCs w:val="32"/>
          <w:spacing w:val="-86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01号)</w:t>
      </w:r>
      <w:r>
        <w:rPr>
          <w:rFonts w:ascii="FangSong" w:hAnsi="FangSong" w:eastAsia="FangSong" w:cs="FangSong"/>
          <w:sz w:val="32"/>
          <w:szCs w:val="32"/>
          <w:spacing w:val="158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申报.</w:t>
      </w:r>
    </w:p>
    <w:p>
      <w:pPr>
        <w:sectPr>
          <w:footerReference w:type="default" r:id="rId5"/>
          <w:pgSz w:w="11900" w:h="16840"/>
          <w:pgMar w:top="1431" w:right="1539" w:bottom="1589" w:left="1550" w:header="0" w:footer="1367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790"/>
        <w:spacing w:before="104" w:line="31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6"/>
          <w:w w:val="101"/>
        </w:rPr>
        <w:t>(三)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1"/>
        </w:rPr>
        <w:t>本年度网上填报起止日期为2022年3月1日至4月1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日(系统开放时间)</w:t>
      </w:r>
      <w:r>
        <w:rPr>
          <w:rFonts w:ascii="FangSong" w:hAnsi="FangSong" w:eastAsia="FangSong" w:cs="FangSong"/>
          <w:sz w:val="32"/>
          <w:szCs w:val="32"/>
          <w:spacing w:val="114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逾期不再受理新课题申请.未参加网上申请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的单位和个人不得进行文本报送。市教育规划办反馈申请书材料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检查意见时间为3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月30</w:t>
      </w:r>
      <w:r>
        <w:rPr>
          <w:rFonts w:ascii="FangSong" w:hAnsi="FangSong" w:eastAsia="FangSong" w:cs="FangSong"/>
          <w:sz w:val="32"/>
          <w:szCs w:val="32"/>
          <w:spacing w:val="-36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日至4</w:t>
      </w:r>
      <w:r>
        <w:rPr>
          <w:rFonts w:ascii="FangSong" w:hAnsi="FangSong" w:eastAsia="FangSong" w:cs="FangSong"/>
          <w:sz w:val="32"/>
          <w:szCs w:val="32"/>
          <w:spacing w:val="-88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月4</w:t>
      </w:r>
      <w:r>
        <w:rPr>
          <w:rFonts w:ascii="FangSong" w:hAnsi="FangSong" w:eastAsia="FangSong" w:cs="FangSong"/>
          <w:sz w:val="32"/>
          <w:szCs w:val="32"/>
          <w:spacing w:val="-37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日.</w:t>
      </w:r>
    </w:p>
    <w:p>
      <w:pPr>
        <w:ind w:right="75" w:firstLine="619"/>
        <w:spacing w:line="3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  <w:w w:val="101"/>
        </w:rPr>
        <w:t>本年度课题文本报送受理时间从4月7日起至4月8日止.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请各区及各单位相应的科研管理机构务必按期报送,逾期不予受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理。</w:t>
      </w:r>
    </w:p>
    <w:p>
      <w:pPr>
        <w:ind w:firstLine="794"/>
        <w:spacing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六、报送材料要求</w:t>
      </w:r>
    </w:p>
    <w:p>
      <w:pPr>
        <w:ind w:firstLine="790"/>
        <w:spacing w:before="155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(一)</w:t>
      </w:r>
      <w:r>
        <w:rPr>
          <w:rFonts w:ascii="FangSong" w:hAnsi="FangSong" w:eastAsia="FangSong" w:cs="FangSong"/>
          <w:sz w:val="32"/>
          <w:szCs w:val="32"/>
          <w:spacing w:val="90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重大课题文本材料报送的具体要求为:</w:t>
      </w:r>
    </w:p>
    <w:p>
      <w:pPr>
        <w:ind w:right="78" w:firstLine="619"/>
        <w:spacing w:before="140" w:line="3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1.将《重大课题申请书》封皮复印9份,分别贴在9个档案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</w:rPr>
        <w:t>袋正面,以便识别.</w:t>
      </w:r>
    </w:p>
    <w:p>
      <w:pPr>
        <w:ind w:right="51" w:firstLine="619"/>
        <w:spacing w:before="4" w:line="3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2.请将《申请书》封底"投标材料袋背面粘贴表"的课题组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5"/>
        </w:rPr>
        <w:t>成员名单复印9份,分别贴在9个档案袋背面,以便选择评审专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家时回避。</w:t>
      </w:r>
    </w:p>
    <w:p>
      <w:pPr>
        <w:ind w:right="72" w:firstLine="619"/>
        <w:spacing w:line="31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3.报送文本材料时需同时报送申请材料电子版及加盖公章的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《课题申请汇总表》。</w:t>
      </w:r>
    </w:p>
    <w:p>
      <w:pPr>
        <w:ind w:firstLine="790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(二)</w:t>
      </w:r>
      <w:r>
        <w:rPr>
          <w:rFonts w:ascii="FangSong" w:hAnsi="FangSong" w:eastAsia="FangSong" w:cs="FangSong"/>
          <w:sz w:val="32"/>
          <w:szCs w:val="32"/>
          <w:spacing w:val="101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其他类别课题文本材料报送的具体要求为:</w:t>
      </w:r>
    </w:p>
    <w:p>
      <w:pPr>
        <w:ind w:right="40" w:firstLine="619"/>
        <w:spacing w:before="157" w:line="31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1.审查合格的《课题申请书》原件1份,(《课题申请书》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原件不返还,请课题负责人另备一份原件自行存档)</w:t>
      </w:r>
      <w:r>
        <w:rPr>
          <w:rFonts w:ascii="FangSong" w:hAnsi="FangSong" w:eastAsia="FangSong" w:cs="FangSong"/>
          <w:sz w:val="32"/>
          <w:szCs w:val="32"/>
          <w:spacing w:val="-2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,</w:t>
      </w:r>
      <w:r>
        <w:rPr>
          <w:rFonts w:ascii="FangSong" w:hAnsi="FangSong" w:eastAsia="FangSong" w:cs="FangSong"/>
          <w:sz w:val="32"/>
          <w:szCs w:val="32"/>
          <w:spacing w:val="-90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无需装档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案袋,各单位按编号顺序汇总报送;各单位需同时报送加盖公章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的《课题申报汇总表》。</w:t>
      </w:r>
    </w:p>
    <w:p>
      <w:pPr>
        <w:ind w:firstLine="619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2.申请书要求统一用A4纸双面印制,左侧装订.</w:t>
      </w:r>
    </w:p>
    <w:p>
      <w:pPr>
        <w:ind w:firstLine="790"/>
        <w:spacing w:before="159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(三)</w:t>
      </w:r>
      <w:r>
        <w:rPr>
          <w:rFonts w:ascii="FangSong" w:hAnsi="FangSong" w:eastAsia="FangSong" w:cs="FangSong"/>
          <w:sz w:val="32"/>
          <w:szCs w:val="32"/>
          <w:spacing w:val="95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材料报送地址为:</w:t>
      </w:r>
      <w:r>
        <w:rPr>
          <w:rFonts w:ascii="FangSong" w:hAnsi="FangSong" w:eastAsia="FangSong" w:cs="FangSong"/>
          <w:sz w:val="32"/>
          <w:szCs w:val="32"/>
          <w:spacing w:val="104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海淀区翠微路4号院颐源居小区内</w:t>
      </w:r>
    </w:p>
    <w:p>
      <w:pPr>
        <w:sectPr>
          <w:footerReference w:type="default" r:id="rId6"/>
          <w:pgSz w:w="11900" w:h="16840"/>
          <w:pgMar w:top="1431" w:right="1526" w:bottom="1560" w:left="1539" w:header="0" w:footer="1366" w:gutter="0"/>
        </w:sectPr>
        <w:rPr/>
      </w:pP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北京教育科学研究院(3号居民楼西北角)</w:t>
      </w:r>
      <w:r>
        <w:rPr>
          <w:rFonts w:ascii="FangSong" w:hAnsi="FangSong" w:eastAsia="FangSong" w:cs="FangSong"/>
          <w:sz w:val="32"/>
          <w:szCs w:val="32"/>
          <w:spacing w:val="153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北楼501会议室.</w:t>
      </w:r>
    </w:p>
    <w:p>
      <w:pPr>
        <w:ind w:firstLine="659"/>
        <w:spacing w:before="146" w:line="31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北京市教育科学规划领导小组办公室联系电话为:</w:t>
      </w:r>
      <w:r>
        <w:rPr>
          <w:rFonts w:ascii="FangSong" w:hAnsi="FangSong" w:eastAsia="FangSong" w:cs="FangSong"/>
          <w:sz w:val="32"/>
          <w:szCs w:val="32"/>
          <w:spacing w:val="-64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88171902、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88171903、88171904、88171905、88171906.</w:t>
      </w:r>
    </w:p>
    <w:p>
      <w:pPr>
        <w:ind w:firstLine="634"/>
        <w:spacing w:line="220" w:lineRule="auto"/>
        <w:outlineLvl w:val="0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七、工作要求</w:t>
      </w:r>
    </w:p>
    <w:p>
      <w:pPr>
        <w:ind w:right="72" w:firstLine="790"/>
        <w:spacing w:before="147" w:line="31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(一)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将本通知及时传达到所属单位及教育科研人员和教师,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认真组织好北京市教育科学"十四五"规划2022年度课题的申报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工作。</w:t>
      </w:r>
    </w:p>
    <w:p>
      <w:pPr>
        <w:ind w:right="120" w:firstLine="790"/>
        <w:spacing w:before="1" w:line="31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(二)</w:t>
      </w:r>
      <w:r>
        <w:rPr>
          <w:rFonts w:ascii="FangSong" w:hAnsi="FangSong" w:eastAsia="FangSong" w:cs="FangSong"/>
          <w:sz w:val="32"/>
          <w:szCs w:val="32"/>
          <w:spacing w:val="115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加强对本年度课题申报工作的宣传、组织、管理和指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</w:rPr>
        <w:t>导,既要积极鼓励,又要严格把关.</w:t>
      </w:r>
    </w:p>
    <w:p>
      <w:pPr>
        <w:ind w:right="158" w:firstLine="790"/>
        <w:spacing w:before="2" w:line="3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(三)</w:t>
      </w:r>
      <w:r>
        <w:rPr>
          <w:rFonts w:ascii="FangSong" w:hAnsi="FangSong" w:eastAsia="FangSong" w:cs="FangSong"/>
          <w:sz w:val="32"/>
          <w:szCs w:val="32"/>
          <w:spacing w:val="107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依据本通知的要求对申请人进行资格审查,对申请人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的信誉、申请书所有栏目填写的内容、前期研究成果、课题组的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研究实力和必备条件等进行认真审核,签署明确意见,确保申报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工作的质量。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5339" w:right="1163" w:hanging="119"/>
        <w:spacing w:before="104" w:line="312" w:lineRule="auto"/>
        <w:rPr>
          <w:rFonts w:ascii="FangSong" w:hAnsi="FangSong" w:eastAsia="FangSong" w:cs="FangSong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3257531</wp:posOffset>
            </wp:positionH>
            <wp:positionV relativeFrom="paragraph">
              <wp:posOffset>-475540</wp:posOffset>
            </wp:positionV>
            <wp:extent cx="1708146" cy="1669988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08146" cy="1669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2"/>
          <w:szCs w:val="32"/>
          <w:spacing w:val="-11"/>
        </w:rPr>
        <w:t>将言市教育委员会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2022</w:t>
      </w:r>
      <w:r>
        <w:rPr>
          <w:rFonts w:ascii="FangSong" w:hAnsi="FangSong" w:eastAsia="FangSong" w:cs="FangSong"/>
          <w:sz w:val="32"/>
          <w:szCs w:val="32"/>
          <w:spacing w:val="40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年1月</w:t>
      </w:r>
      <w:r>
        <w:rPr>
          <w:rFonts w:ascii="FangSong" w:hAnsi="FangSong" w:eastAsia="FangSong" w:cs="FangSong"/>
          <w:sz w:val="32"/>
          <w:szCs w:val="32"/>
          <w:spacing w:val="4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1N日</w:t>
      </w:r>
    </w:p>
    <w:p>
      <w:pPr>
        <w:ind w:firstLine="790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(此件公开发布)</w:t>
      </w:r>
    </w:p>
    <w:p>
      <w:pPr>
        <w:sectPr>
          <w:footerReference w:type="default" r:id="rId7"/>
          <w:pgSz w:w="11900" w:h="16840"/>
          <w:pgMar w:top="1431" w:right="1433" w:bottom="1650" w:left="1539" w:header="0" w:footer="1373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735" w:right="854" w:hanging="909"/>
        <w:spacing w:before="149" w:line="233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北京市教育科学"十四五"规划</w:t>
      </w:r>
      <w:r>
        <w:rPr>
          <w:rFonts w:ascii="SimSun" w:hAnsi="SimSun" w:eastAsia="SimSun" w:cs="SimSun"/>
          <w:sz w:val="46"/>
          <w:szCs w:val="46"/>
          <w:spacing w:val="3"/>
        </w:rPr>
        <w:t> 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2022年度课题指南</w:t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right="4" w:firstLine="619"/>
        <w:spacing w:before="104" w:line="33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为深入贯彻落实党的十九大及十九届历次全会精神,贯彻落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实习近平总书记关于教育的重要论述,贯彻落实全国和北京教育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大会精神,进一步提升首都教育现代化水平,促进首都教育科研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事业繁荣发展,按照《教育部关于加强新时代教育科学研究工作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的意见》和《北京市"十四五"时期教育改革和发展规划(2021-2025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年)</w:t>
      </w:r>
      <w:r>
        <w:rPr>
          <w:rFonts w:ascii="FangSong" w:hAnsi="FangSong" w:eastAsia="FangSong" w:cs="FangSong"/>
          <w:sz w:val="32"/>
          <w:szCs w:val="32"/>
          <w:spacing w:val="30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》的要求,结合首都教育发展的重大战略需求和改革趋势,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10"/>
        </w:rPr>
        <w:t>制定本年度规划课题指南。</w:t>
      </w:r>
    </w:p>
    <w:p>
      <w:pPr>
        <w:ind w:firstLine="624"/>
        <w:spacing w:before="1" w:line="220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一、重大课题</w:t>
      </w:r>
    </w:p>
    <w:p>
      <w:pPr>
        <w:ind w:left="619" w:right="17"/>
        <w:spacing w:before="94" w:line="33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1."双减"背景下北京市义务教育高质量发展政策支持研究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2.新时代北京市中小学生创新思维评价及培养路径研究</w:t>
      </w:r>
      <w:r>
        <w:rPr>
          <w:rFonts w:ascii="FangSong" w:hAnsi="FangSong" w:eastAsia="FangSong" w:cs="FangSong"/>
          <w:sz w:val="32"/>
          <w:szCs w:val="32"/>
          <w:spacing w:val="3"/>
        </w:rPr>
        <w:t>   </w:t>
      </w:r>
      <w:r>
        <w:rPr>
          <w:rFonts w:ascii="FangSong" w:hAnsi="FangSong" w:eastAsia="FangSong" w:cs="FangSong"/>
          <w:sz w:val="32"/>
          <w:szCs w:val="32"/>
          <w:spacing w:val="1"/>
        </w:rPr>
        <w:t>3.北京市大中小学思政课一体化实施路径研究</w:t>
      </w:r>
    </w:p>
    <w:p>
      <w:pPr>
        <w:ind w:firstLine="624"/>
        <w:spacing w:before="1" w:line="220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二、优先关注课题</w:t>
      </w:r>
    </w:p>
    <w:p>
      <w:pPr>
        <w:ind w:left="1049" w:hanging="430"/>
        <w:spacing w:before="117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1."双减"背景下推进首都义务教育学校校长教师交流轮岗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研究</w:t>
      </w:r>
    </w:p>
    <w:p>
      <w:pPr>
        <w:ind w:left="619" w:right="117"/>
        <w:spacing w:before="6" w:line="33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</w:rPr>
        <w:t>2.北京市"双减"工作成效监测评估研究</w:t>
      </w:r>
      <w:r>
        <w:rPr>
          <w:rFonts w:ascii="FangSong" w:hAnsi="FangSong" w:eastAsia="FangSong" w:cs="FangSong"/>
          <w:sz w:val="32"/>
          <w:szCs w:val="32"/>
        </w:rPr>
        <w:t>               </w:t>
      </w:r>
      <w:r>
        <w:rPr>
          <w:rFonts w:ascii="FangSong" w:hAnsi="FangSong" w:eastAsia="FangSong" w:cs="FangSong"/>
          <w:sz w:val="32"/>
          <w:szCs w:val="32"/>
        </w:rPr>
        <w:t>3.2030年首都经济、社会、人口特征与教育供给结构研究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4.稳步推动北京市职业本科教育发展的实践研究</w:t>
      </w:r>
      <w:r>
        <w:rPr>
          <w:rFonts w:ascii="FangSong" w:hAnsi="FangSong" w:eastAsia="FangSong" w:cs="FangSong"/>
          <w:sz w:val="32"/>
          <w:szCs w:val="32"/>
        </w:rPr>
        <w:t>         </w:t>
      </w:r>
      <w:r>
        <w:rPr>
          <w:rFonts w:ascii="FangSong" w:hAnsi="FangSong" w:eastAsia="FangSong" w:cs="FangSong"/>
          <w:sz w:val="32"/>
          <w:szCs w:val="32"/>
          <w:spacing w:val="-1"/>
        </w:rPr>
        <w:t>5.提升中小学学生心理健康素养的国际经验研究</w:t>
      </w:r>
    </w:p>
    <w:p>
      <w:pPr>
        <w:sectPr>
          <w:footerReference w:type="default" r:id="rId9"/>
          <w:pgSz w:w="11900" w:h="16840"/>
          <w:pgMar w:top="1431" w:right="1597" w:bottom="1582" w:left="1539" w:header="0" w:footer="1385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619" w:right="228"/>
        <w:spacing w:before="98" w:line="356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  <w:w w:val="101"/>
        </w:rPr>
        <w:t>6.幼儿园发展托幼一体化服务研究</w:t>
      </w:r>
      <w:r>
        <w:rPr>
          <w:rFonts w:ascii="FangSong" w:hAnsi="FangSong" w:eastAsia="FangSong" w:cs="FangSong"/>
          <w:sz w:val="30"/>
          <w:szCs w:val="30"/>
        </w:rPr>
        <w:t>                     </w:t>
      </w:r>
      <w:r>
        <w:rPr>
          <w:rFonts w:ascii="FangSong" w:hAnsi="FangSong" w:eastAsia="FangSong" w:cs="FangSong"/>
          <w:sz w:val="30"/>
          <w:szCs w:val="30"/>
          <w:spacing w:val="16"/>
        </w:rPr>
        <w:t>7.北京市中小学推行党组织领导的校长负责制的实践研究</w:t>
      </w:r>
      <w:r>
        <w:rPr>
          <w:rFonts w:ascii="FangSong" w:hAnsi="FangSong" w:eastAsia="FangSong" w:cs="FangSong"/>
          <w:sz w:val="30"/>
          <w:szCs w:val="30"/>
          <w:spacing w:val="16"/>
        </w:rPr>
        <w:t> </w:t>
      </w:r>
      <w:r>
        <w:rPr>
          <w:rFonts w:ascii="FangSong" w:hAnsi="FangSong" w:eastAsia="FangSong" w:cs="FangSong"/>
          <w:sz w:val="30"/>
          <w:szCs w:val="30"/>
          <w:spacing w:val="15"/>
          <w:w w:val="101"/>
        </w:rPr>
        <w:t>8.首都高校基础学科高层次人才培养模式改革研究</w:t>
      </w:r>
      <w:r>
        <w:rPr>
          <w:rFonts w:ascii="FangSong" w:hAnsi="FangSong" w:eastAsia="FangSong" w:cs="FangSong"/>
          <w:sz w:val="30"/>
          <w:szCs w:val="30"/>
          <w:spacing w:val="1"/>
        </w:rPr>
        <w:t>       </w:t>
      </w:r>
      <w:r>
        <w:rPr>
          <w:rFonts w:ascii="FangSong" w:hAnsi="FangSong" w:eastAsia="FangSong" w:cs="FangSong"/>
          <w:sz w:val="30"/>
          <w:szCs w:val="30"/>
          <w:spacing w:val="17"/>
          <w:w w:val="101"/>
        </w:rPr>
        <w:t>9.中小学课后服务提质增效研究</w:t>
      </w:r>
      <w:r>
        <w:rPr>
          <w:rFonts w:ascii="FangSong" w:hAnsi="FangSong" w:eastAsia="FangSong" w:cs="FangSong"/>
          <w:sz w:val="30"/>
          <w:szCs w:val="30"/>
        </w:rPr>
        <w:t>                        </w:t>
      </w:r>
      <w:r>
        <w:rPr>
          <w:rFonts w:ascii="FangSong" w:hAnsi="FangSong" w:eastAsia="FangSong" w:cs="FangSong"/>
          <w:sz w:val="30"/>
          <w:szCs w:val="30"/>
          <w:spacing w:val="10"/>
        </w:rPr>
        <w:t>10.基于五育融合的音乐教育创新研究</w:t>
      </w:r>
      <w:r>
        <w:rPr>
          <w:rFonts w:ascii="FangSong" w:hAnsi="FangSong" w:eastAsia="FangSong" w:cs="FangSong"/>
          <w:sz w:val="30"/>
          <w:szCs w:val="30"/>
        </w:rPr>
        <w:t>                   </w:t>
      </w:r>
      <w:r>
        <w:rPr>
          <w:rFonts w:ascii="FangSong" w:hAnsi="FangSong" w:eastAsia="FangSong" w:cs="FangSong"/>
          <w:sz w:val="30"/>
          <w:szCs w:val="30"/>
          <w:spacing w:val="11"/>
        </w:rPr>
        <w:t>11.学校体育与健康教育融合实施的机制研究</w:t>
      </w:r>
      <w:r>
        <w:rPr>
          <w:rFonts w:ascii="FangSong" w:hAnsi="FangSong" w:eastAsia="FangSong" w:cs="FangSong"/>
          <w:sz w:val="30"/>
          <w:szCs w:val="30"/>
        </w:rPr>
        <w:t>             </w:t>
      </w:r>
      <w:r>
        <w:rPr>
          <w:rFonts w:ascii="FangSong" w:hAnsi="FangSong" w:eastAsia="FangSong" w:cs="FangSong"/>
          <w:sz w:val="30"/>
          <w:szCs w:val="30"/>
          <w:spacing w:val="10"/>
        </w:rPr>
        <w:t>12.学校美育课程教学模式改革研究</w:t>
      </w:r>
      <w:r>
        <w:rPr>
          <w:rFonts w:ascii="FangSong" w:hAnsi="FangSong" w:eastAsia="FangSong" w:cs="FangSong"/>
          <w:sz w:val="30"/>
          <w:szCs w:val="30"/>
        </w:rPr>
        <w:t>                     </w:t>
      </w:r>
      <w:r>
        <w:rPr>
          <w:rFonts w:ascii="FangSong" w:hAnsi="FangSong" w:eastAsia="FangSong" w:cs="FangSong"/>
          <w:sz w:val="30"/>
          <w:szCs w:val="30"/>
          <w:spacing w:val="9"/>
        </w:rPr>
        <w:t>13.大数据教育评价研究</w:t>
      </w:r>
      <w:r>
        <w:rPr>
          <w:rFonts w:ascii="FangSong" w:hAnsi="FangSong" w:eastAsia="FangSong" w:cs="FangSong"/>
          <w:sz w:val="30"/>
          <w:szCs w:val="30"/>
        </w:rPr>
        <w:t>                                </w:t>
      </w:r>
      <w:r>
        <w:rPr>
          <w:rFonts w:ascii="FangSong" w:hAnsi="FangSong" w:eastAsia="FangSong" w:cs="FangSong"/>
          <w:sz w:val="30"/>
          <w:szCs w:val="30"/>
          <w:spacing w:val="10"/>
        </w:rPr>
        <w:t>14.首都高校研究生教育质量提升研究</w:t>
      </w:r>
      <w:r>
        <w:rPr>
          <w:rFonts w:ascii="FangSong" w:hAnsi="FangSong" w:eastAsia="FangSong" w:cs="FangSong"/>
          <w:sz w:val="30"/>
          <w:szCs w:val="30"/>
        </w:rPr>
        <w:t>                   </w:t>
      </w:r>
      <w:r>
        <w:rPr>
          <w:rFonts w:ascii="FangSong" w:hAnsi="FangSong" w:eastAsia="FangSong" w:cs="FangSong"/>
          <w:sz w:val="30"/>
          <w:szCs w:val="30"/>
          <w:spacing w:val="11"/>
        </w:rPr>
        <w:t>15.中小学生自主学习能力及其提升策略研究</w:t>
      </w:r>
      <w:r>
        <w:rPr>
          <w:rFonts w:ascii="FangSong" w:hAnsi="FangSong" w:eastAsia="FangSong" w:cs="FangSong"/>
          <w:sz w:val="30"/>
          <w:szCs w:val="30"/>
        </w:rPr>
        <w:t>             </w:t>
      </w:r>
      <w:r>
        <w:rPr>
          <w:rFonts w:ascii="FangSong" w:hAnsi="FangSong" w:eastAsia="FangSong" w:cs="FangSong"/>
          <w:sz w:val="30"/>
          <w:szCs w:val="30"/>
          <w:spacing w:val="11"/>
        </w:rPr>
        <w:t>16.青少年科技后备人才培养研究</w:t>
      </w:r>
      <w:r>
        <w:rPr>
          <w:rFonts w:ascii="FangSong" w:hAnsi="FangSong" w:eastAsia="FangSong" w:cs="FangSong"/>
          <w:sz w:val="30"/>
          <w:szCs w:val="30"/>
        </w:rPr>
        <w:t>                       </w:t>
      </w:r>
      <w:r>
        <w:rPr>
          <w:rFonts w:ascii="FangSong" w:hAnsi="FangSong" w:eastAsia="FangSong" w:cs="FangSong"/>
          <w:sz w:val="30"/>
          <w:szCs w:val="30"/>
          <w:spacing w:val="10"/>
        </w:rPr>
        <w:t>17.北京市职业院校创新团队建设研究</w:t>
      </w:r>
    </w:p>
    <w:p>
      <w:pPr>
        <w:ind w:left="29" w:right="50" w:firstLine="590"/>
        <w:spacing w:before="2" w:line="35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  <w:w w:val="105"/>
        </w:rPr>
        <w:t>18.北京市中小学思政课教师队伍建设现状与发展策略研</w:t>
      </w:r>
      <w:r>
        <w:rPr>
          <w:rFonts w:ascii="FangSong" w:hAnsi="FangSong" w:eastAsia="FangSong" w:cs="FangSong"/>
          <w:sz w:val="30"/>
          <w:szCs w:val="30"/>
          <w:spacing w:val="3"/>
        </w:rPr>
        <w:t> </w:t>
      </w:r>
      <w:r>
        <w:rPr>
          <w:rFonts w:ascii="FangSong" w:hAnsi="FangSong" w:eastAsia="FangSong" w:cs="FangSong"/>
          <w:sz w:val="30"/>
          <w:szCs w:val="30"/>
        </w:rPr>
        <w:t>究</w:t>
      </w:r>
    </w:p>
    <w:p>
      <w:pPr>
        <w:ind w:left="619" w:right="1097"/>
        <w:spacing w:before="6" w:line="356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19.中小学家庭教育指导能力提升研究</w:t>
      </w:r>
      <w:r>
        <w:rPr>
          <w:rFonts w:ascii="FangSong" w:hAnsi="FangSong" w:eastAsia="FangSong" w:cs="FangSong"/>
          <w:sz w:val="30"/>
          <w:szCs w:val="30"/>
        </w:rPr>
        <w:t>              </w:t>
      </w:r>
      <w:r>
        <w:rPr>
          <w:rFonts w:ascii="FangSong" w:hAnsi="FangSong" w:eastAsia="FangSong" w:cs="FangSong"/>
          <w:sz w:val="30"/>
          <w:szCs w:val="30"/>
          <w:spacing w:val="11"/>
        </w:rPr>
        <w:t>20.名校集团化效益评估研究</w:t>
      </w:r>
      <w:r>
        <w:rPr>
          <w:rFonts w:ascii="FangSong" w:hAnsi="FangSong" w:eastAsia="FangSong" w:cs="FangSong"/>
          <w:sz w:val="30"/>
          <w:szCs w:val="30"/>
        </w:rPr>
        <w:t>                      </w:t>
      </w:r>
      <w:r>
        <w:rPr>
          <w:rFonts w:ascii="FangSong" w:hAnsi="FangSong" w:eastAsia="FangSong" w:cs="FangSong"/>
          <w:sz w:val="30"/>
          <w:szCs w:val="30"/>
          <w:spacing w:val="13"/>
        </w:rPr>
        <w:t>21.新时代深化首都高校教师科研绩效评价改革研究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12"/>
        </w:rPr>
        <w:t>22.校外教育资源引入学校教育的机制研究</w:t>
      </w:r>
    </w:p>
    <w:p>
      <w:pPr>
        <w:ind w:firstLine="619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23.</w:t>
      </w:r>
      <w:r>
        <w:rPr>
          <w:rFonts w:ascii="FangSong" w:hAnsi="FangSong" w:eastAsia="FangSong" w:cs="FangSong"/>
          <w:sz w:val="30"/>
          <w:szCs w:val="30"/>
          <w:spacing w:val="-56"/>
        </w:rPr>
        <w:t> </w:t>
      </w:r>
      <w:r>
        <w:rPr>
          <w:rFonts w:ascii="FangSong" w:hAnsi="FangSong" w:eastAsia="FangSong" w:cs="FangSong"/>
          <w:sz w:val="30"/>
          <w:szCs w:val="30"/>
          <w:spacing w:val="16"/>
        </w:rPr>
        <w:t>中小学</w:t>
      </w:r>
      <w:r>
        <w:rPr>
          <w:rFonts w:ascii="FangSong" w:hAnsi="FangSong" w:eastAsia="FangSong" w:cs="FangSong"/>
          <w:sz w:val="30"/>
          <w:szCs w:val="30"/>
          <w:spacing w:val="-77"/>
        </w:rPr>
        <w:t> </w:t>
      </w:r>
      <w:r>
        <w:rPr>
          <w:rFonts w:ascii="FangSong" w:hAnsi="FangSong" w:eastAsia="FangSong" w:cs="FangSong"/>
          <w:sz w:val="30"/>
          <w:szCs w:val="30"/>
          <w:spacing w:val="16"/>
        </w:rPr>
        <w:t>"双师课堂</w:t>
      </w:r>
      <w:r>
        <w:rPr>
          <w:rFonts w:ascii="FangSong" w:hAnsi="FangSong" w:eastAsia="FangSong" w:cs="FangSong"/>
          <w:sz w:val="30"/>
          <w:szCs w:val="30"/>
          <w:spacing w:val="-77"/>
        </w:rPr>
        <w:t> </w:t>
      </w:r>
      <w:r>
        <w:rPr>
          <w:rFonts w:ascii="FangSong" w:hAnsi="FangSong" w:eastAsia="FangSong" w:cs="FangSong"/>
          <w:sz w:val="30"/>
          <w:szCs w:val="30"/>
          <w:spacing w:val="16"/>
        </w:rPr>
        <w:t>"实施效果监测评估研究</w:t>
      </w:r>
    </w:p>
    <w:p>
      <w:pPr>
        <w:ind w:firstLine="619"/>
        <w:spacing w:before="223" w:line="35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  <w:w w:val="105"/>
        </w:rPr>
        <w:t>24.新一代人工智能技术与高质量教育服务供给体系建设</w:t>
      </w:r>
      <w:r>
        <w:rPr>
          <w:rFonts w:ascii="FangSong" w:hAnsi="FangSong" w:eastAsia="FangSong" w:cs="FangSong"/>
          <w:sz w:val="30"/>
          <w:szCs w:val="30"/>
          <w:spacing w:val="1"/>
        </w:rPr>
        <w:t> </w:t>
      </w:r>
      <w:r>
        <w:rPr>
          <w:rFonts w:ascii="FangSong" w:hAnsi="FangSong" w:eastAsia="FangSong" w:cs="FangSong"/>
          <w:sz w:val="30"/>
          <w:szCs w:val="30"/>
          <w:spacing w:val="21"/>
        </w:rPr>
        <w:t>研究</w:t>
      </w:r>
    </w:p>
    <w:p>
      <w:pPr>
        <w:ind w:firstLine="619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25.教育大数据支撑新时代教育评价改革的研究与实践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firstLine="7860"/>
        <w:spacing w:before="98" w:line="18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8"/>
        </w:rPr>
        <w:t>─</w:t>
      </w:r>
      <w:r>
        <w:rPr>
          <w:rFonts w:ascii="FangSong" w:hAnsi="FangSong" w:eastAsia="FangSong" w:cs="FangSong"/>
          <w:sz w:val="30"/>
          <w:szCs w:val="30"/>
          <w:spacing w:val="42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9─</w:t>
      </w:r>
    </w:p>
    <w:p>
      <w:pPr>
        <w:sectPr>
          <w:footerReference w:type="default" r:id="rId3"/>
          <w:pgSz w:w="11900" w:h="16840"/>
          <w:pgMar w:top="1431" w:right="1579" w:bottom="400" w:left="1539" w:header="0" w:footer="0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659" w:right="1407"/>
        <w:spacing w:before="97" w:line="356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26.北京学校党史教育资源开发研究</w:t>
      </w:r>
      <w:r>
        <w:rPr>
          <w:rFonts w:ascii="FangSong" w:hAnsi="FangSong" w:eastAsia="FangSong" w:cs="FangSong"/>
          <w:sz w:val="30"/>
          <w:szCs w:val="30"/>
        </w:rPr>
        <w:t>             </w:t>
      </w:r>
      <w:r>
        <w:rPr>
          <w:rFonts w:ascii="FangSong" w:hAnsi="FangSong" w:eastAsia="FangSong" w:cs="FangSong"/>
          <w:sz w:val="30"/>
          <w:szCs w:val="30"/>
          <w:spacing w:val="12"/>
        </w:rPr>
        <w:t>27.传统文化教育融入课程体系研究</w:t>
      </w:r>
      <w:r>
        <w:rPr>
          <w:rFonts w:ascii="FangSong" w:hAnsi="FangSong" w:eastAsia="FangSong" w:cs="FangSong"/>
          <w:sz w:val="30"/>
          <w:szCs w:val="30"/>
        </w:rPr>
        <w:t>             </w:t>
      </w:r>
      <w:r>
        <w:rPr>
          <w:rFonts w:ascii="FangSong" w:hAnsi="FangSong" w:eastAsia="FangSong" w:cs="FangSong"/>
          <w:sz w:val="30"/>
          <w:szCs w:val="30"/>
          <w:spacing w:val="12"/>
        </w:rPr>
        <w:t>28.新时代中小学德育发展的新趋势研究</w:t>
      </w:r>
      <w:r>
        <w:rPr>
          <w:rFonts w:ascii="FangSong" w:hAnsi="FangSong" w:eastAsia="FangSong" w:cs="FangSong"/>
          <w:sz w:val="30"/>
          <w:szCs w:val="30"/>
          <w:spacing w:val="1"/>
        </w:rPr>
        <w:t>         </w:t>
      </w:r>
      <w:r>
        <w:rPr>
          <w:rFonts w:ascii="FangSong" w:hAnsi="FangSong" w:eastAsia="FangSong" w:cs="FangSong"/>
          <w:sz w:val="30"/>
          <w:szCs w:val="30"/>
          <w:spacing w:val="8"/>
        </w:rPr>
        <w:t>29.新时代生态文明教育的发展趋势研究</w:t>
      </w:r>
      <w:r>
        <w:rPr>
          <w:rFonts w:ascii="FangSong" w:hAnsi="FangSong" w:eastAsia="FangSong" w:cs="FangSong"/>
          <w:sz w:val="30"/>
          <w:szCs w:val="30"/>
          <w:spacing w:val="1"/>
        </w:rPr>
        <w:t>         </w:t>
      </w:r>
      <w:r>
        <w:rPr>
          <w:rFonts w:ascii="FangSong" w:hAnsi="FangSong" w:eastAsia="FangSong" w:cs="FangSong"/>
          <w:sz w:val="30"/>
          <w:szCs w:val="30"/>
          <w:spacing w:val="12"/>
        </w:rPr>
        <w:t>30.新时代中小学学校安全风险防控体系构建研究</w:t>
      </w:r>
      <w:r>
        <w:rPr>
          <w:rFonts w:ascii="FangSong" w:hAnsi="FangSong" w:eastAsia="FangSong" w:cs="FangSong"/>
          <w:sz w:val="30"/>
          <w:szCs w:val="30"/>
          <w:spacing w:val="6"/>
        </w:rPr>
        <w:t> </w:t>
      </w:r>
      <w:r>
        <w:rPr>
          <w:rFonts w:ascii="FangSong" w:hAnsi="FangSong" w:eastAsia="FangSong" w:cs="FangSong"/>
          <w:sz w:val="30"/>
          <w:szCs w:val="30"/>
          <w:spacing w:val="12"/>
        </w:rPr>
        <w:t>31.北京市绿色低碳校园建设研究</w:t>
      </w:r>
    </w:p>
    <w:p>
      <w:pPr>
        <w:ind w:firstLine="664"/>
        <w:spacing w:line="222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三、自由选题领域</w:t>
      </w:r>
    </w:p>
    <w:p>
      <w:pPr>
        <w:ind w:left="39" w:firstLine="619"/>
        <w:spacing w:before="130" w:line="36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  <w:w w:val="101"/>
        </w:rPr>
        <w:t>本年度规划课题指南只列出重大课题和优先关注课题题目,</w:t>
      </w:r>
      <w:r>
        <w:rPr>
          <w:rFonts w:ascii="FangSong" w:hAnsi="FangSong" w:eastAsia="FangSong" w:cs="FangSong"/>
          <w:sz w:val="30"/>
          <w:szCs w:val="30"/>
          <w:spacing w:val="23"/>
        </w:rPr>
        <w:t> </w:t>
      </w:r>
      <w:r>
        <w:rPr>
          <w:rFonts w:ascii="FangSong" w:hAnsi="FangSong" w:eastAsia="FangSong" w:cs="FangSong"/>
          <w:sz w:val="30"/>
          <w:szCs w:val="30"/>
          <w:spacing w:val="12"/>
        </w:rPr>
        <w:t>重点课题、校本研究专项课题、青年专项课题、延续课题、一般</w:t>
      </w:r>
      <w:r>
        <w:rPr>
          <w:rFonts w:ascii="FangSong" w:hAnsi="FangSong" w:eastAsia="FangSong" w:cs="FangSong"/>
          <w:sz w:val="30"/>
          <w:szCs w:val="30"/>
          <w:spacing w:val="6"/>
        </w:rPr>
        <w:t> </w:t>
      </w:r>
      <w:r>
        <w:rPr>
          <w:rFonts w:ascii="FangSong" w:hAnsi="FangSong" w:eastAsia="FangSong" w:cs="FangSong"/>
          <w:sz w:val="30"/>
          <w:szCs w:val="30"/>
          <w:spacing w:val="12"/>
        </w:rPr>
        <w:t>课题不设具体指南,研究者可自主确定研究题目,鼓励协同研究,</w:t>
      </w:r>
      <w:r>
        <w:rPr>
          <w:rFonts w:ascii="FangSong" w:hAnsi="FangSong" w:eastAsia="FangSong" w:cs="FangSong"/>
          <w:sz w:val="30"/>
          <w:szCs w:val="30"/>
          <w:spacing w:val="6"/>
        </w:rPr>
        <w:t>  </w:t>
      </w:r>
      <w:r>
        <w:rPr>
          <w:rFonts w:ascii="FangSong" w:hAnsi="FangSong" w:eastAsia="FangSong" w:cs="FangSong"/>
          <w:sz w:val="30"/>
          <w:szCs w:val="30"/>
          <w:spacing w:val="9"/>
        </w:rPr>
        <w:t>鼓励教育基本理论研究与决策咨询研究。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2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80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4650"/>
        <w:gridCol w:w="4150"/>
      </w:tblGrid>
      <w:tr>
        <w:trPr>
          <w:trHeight w:val="809" w:hRule="atLeast"/>
        </w:trPr>
        <w:tc>
          <w:tcPr>
            <w:tcW w:w="46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10"/>
              <w:spacing w:before="249" w:line="222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6"/>
              </w:rPr>
              <w:t>北京市教育委员会办公室</w:t>
            </w:r>
          </w:p>
        </w:tc>
        <w:tc>
          <w:tcPr>
            <w:tcW w:w="41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00"/>
              <w:spacing w:before="248" w:line="222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0"/>
              </w:rPr>
              <w:t>2022年1月17日印发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0"/>
      <w:pgSz w:w="11900" w:h="16840"/>
      <w:pgMar w:top="1431" w:right="1599" w:bottom="1591" w:left="1499" w:header="0" w:footer="1325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920"/>
      <w:spacing w:line="195" w:lineRule="exact"/>
      <w:textAlignment w:val="center"/>
      <w:rPr/>
    </w:pPr>
    <w:r>
      <w:drawing>
        <wp:inline distT="0" distB="0" distL="0" distR="0">
          <wp:extent cx="606409" cy="123829"/>
          <wp:effectExtent l="0" t="0" r="0" b="0"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606409" cy="123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850"/>
      <w:spacing w:line="207" w:lineRule="exact"/>
      <w:rPr>
        <w:rFonts w:ascii="FangSong" w:hAnsi="FangSong" w:eastAsia="FangSong" w:cs="FangSong"/>
        <w:sz w:val="30"/>
        <w:szCs w:val="30"/>
      </w:rPr>
    </w:pPr>
    <w:r>
      <w:rPr>
        <w:rFonts w:ascii="FangSong" w:hAnsi="FangSong" w:eastAsia="FangSong" w:cs="FangSong"/>
        <w:sz w:val="30"/>
        <w:szCs w:val="30"/>
        <w:position w:val="-4"/>
      </w:rPr>
      <w:t>─3─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850"/>
      <w:spacing w:line="222" w:lineRule="exact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sz w:val="32"/>
        <w:szCs w:val="32"/>
        <w:spacing w:val="-13"/>
        <w:position w:val="-4"/>
      </w:rPr>
      <w:t>一</w:t>
    </w:r>
    <w:r>
      <w:rPr>
        <w:rFonts w:ascii="YouYuan" w:hAnsi="YouYuan" w:eastAsia="YouYuan" w:cs="YouYuan"/>
        <w:sz w:val="32"/>
        <w:szCs w:val="32"/>
        <w:spacing w:val="-79"/>
        <w:position w:val="-4"/>
      </w:rPr>
      <w:t> </w:t>
    </w:r>
    <w:r>
      <w:rPr>
        <w:rFonts w:ascii="YouYuan" w:hAnsi="YouYuan" w:eastAsia="YouYuan" w:cs="YouYuan"/>
        <w:sz w:val="32"/>
        <w:szCs w:val="32"/>
        <w:spacing w:val="-13"/>
        <w:position w:val="-4"/>
      </w:rPr>
      <w:t>5</w:t>
    </w:r>
    <w:r>
      <w:rPr>
        <w:rFonts w:ascii="YouYuan" w:hAnsi="YouYuan" w:eastAsia="YouYuan" w:cs="YouYuan"/>
        <w:sz w:val="32"/>
        <w:szCs w:val="32"/>
        <w:spacing w:val="-82"/>
        <w:position w:val="-4"/>
      </w:rPr>
      <w:t> </w:t>
    </w:r>
    <w:r>
      <w:rPr>
        <w:rFonts w:ascii="YouYuan" w:hAnsi="YouYuan" w:eastAsia="YouYuan" w:cs="YouYuan"/>
        <w:sz w:val="32"/>
        <w:szCs w:val="32"/>
        <w:spacing w:val="-13"/>
        <w:position w:val="-4"/>
      </w:rPr>
      <w:t>一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4" w:lineRule="exac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position w:val="-4"/>
      </w:rPr>
      <w:t>─6─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850"/>
      <w:spacing w:line="277" w:lineRule="exact"/>
      <w:rPr>
        <w:rFonts w:ascii="YouYuan" w:hAnsi="YouYuan" w:eastAsia="YouYuan" w:cs="YouYuan"/>
        <w:sz w:val="40"/>
        <w:szCs w:val="40"/>
      </w:rPr>
    </w:pPr>
    <w:r>
      <w:rPr>
        <w:rFonts w:ascii="YouYuan" w:hAnsi="YouYuan" w:eastAsia="YouYuan" w:cs="YouYuan"/>
        <w:sz w:val="40"/>
        <w:szCs w:val="40"/>
        <w:spacing w:val="-14"/>
        <w:position w:val="-6"/>
      </w:rPr>
      <w:t>一7一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6" w:lineRule="exact"/>
      <w:rPr>
        <w:rFonts w:ascii="YouYuan" w:hAnsi="YouYuan" w:eastAsia="YouYuan" w:cs="YouYuan"/>
        <w:sz w:val="28"/>
        <w:szCs w:val="28"/>
      </w:rPr>
    </w:pPr>
    <w:r>
      <w:rPr>
        <w:rFonts w:ascii="YouYuan" w:hAnsi="YouYuan" w:eastAsia="YouYuan" w:cs="YouYuan"/>
        <w:sz w:val="28"/>
        <w:szCs w:val="28"/>
        <w:spacing w:val="-10"/>
        <w:position w:val="-4"/>
      </w:rPr>
      <w:t>一</w:t>
    </w:r>
    <w:r>
      <w:rPr>
        <w:rFonts w:ascii="YouYuan" w:hAnsi="YouYuan" w:eastAsia="YouYuan" w:cs="YouYuan"/>
        <w:sz w:val="28"/>
        <w:szCs w:val="28"/>
        <w:spacing w:val="7"/>
        <w:position w:val="-4"/>
      </w:rPr>
      <w:t> </w:t>
    </w:r>
    <w:r>
      <w:rPr>
        <w:rFonts w:ascii="YouYuan" w:hAnsi="YouYuan" w:eastAsia="YouYuan" w:cs="YouYuan"/>
        <w:sz w:val="28"/>
        <w:szCs w:val="28"/>
        <w:spacing w:val="-10"/>
        <w:position w:val="-4"/>
      </w:rPr>
      <w:t>8</w:t>
    </w:r>
    <w:r>
      <w:rPr>
        <w:rFonts w:ascii="YouYuan" w:hAnsi="YouYuan" w:eastAsia="YouYuan" w:cs="YouYuan"/>
        <w:sz w:val="28"/>
        <w:szCs w:val="28"/>
        <w:spacing w:val="9"/>
        <w:position w:val="-4"/>
      </w:rPr>
      <w:t> </w:t>
    </w:r>
    <w:r>
      <w:rPr>
        <w:rFonts w:ascii="YouYuan" w:hAnsi="YouYuan" w:eastAsia="YouYuan" w:cs="YouYuan"/>
        <w:sz w:val="28"/>
        <w:szCs w:val="28"/>
        <w:spacing w:val="-10"/>
        <w:position w:val="-4"/>
      </w:rPr>
      <w:t>一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9"/>
      <w:spacing w:before="1" w:line="188" w:lineRule="auto"/>
      <w:rPr>
        <w:rFonts w:ascii="FangSong" w:hAnsi="FangSong" w:eastAsia="FangSong" w:cs="FangSong"/>
        <w:sz w:val="26"/>
        <w:szCs w:val="26"/>
      </w:rPr>
    </w:pPr>
    <w:r>
      <w:rPr>
        <w:rFonts w:ascii="FangSong" w:hAnsi="FangSong" w:eastAsia="FangSong" w:cs="FangSong"/>
        <w:sz w:val="26"/>
        <w:szCs w:val="26"/>
      </w:rPr>
      <w:t>──10─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image" Target="media/image3.png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2.png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2022-01-21T18:44:21</vt:filetime>
  </op:property>
</op:Properties>
</file>